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25DA" w14:textId="77777777" w:rsidR="003A4ED9" w:rsidRPr="00B22871" w:rsidRDefault="000268DF" w:rsidP="00B22871">
      <w:pPr>
        <w:jc w:val="both"/>
        <w:rPr>
          <w:rFonts w:ascii="Garamond" w:hAnsi="Garamond"/>
          <w:b/>
          <w:bCs/>
          <w:color w:val="FF0000"/>
        </w:rPr>
      </w:pPr>
      <w:r w:rsidRPr="00B22871">
        <w:rPr>
          <w:rFonts w:ascii="Garamond" w:hAnsi="Garamond"/>
          <w:b/>
          <w:bCs/>
          <w:color w:val="FF0000"/>
        </w:rPr>
        <w:t>Prof. dr. Franci Aco Celar</w:t>
      </w:r>
      <w:r w:rsidR="003A4ED9" w:rsidRPr="00B22871">
        <w:rPr>
          <w:rFonts w:ascii="Garamond" w:hAnsi="Garamond"/>
          <w:b/>
          <w:bCs/>
          <w:color w:val="FF0000"/>
        </w:rPr>
        <w:t xml:space="preserve"> </w:t>
      </w:r>
    </w:p>
    <w:p w14:paraId="3393079A" w14:textId="29BEEE2B" w:rsidR="00547DC2" w:rsidRPr="003A4ED9" w:rsidRDefault="003A4ED9" w:rsidP="00B22871">
      <w:pPr>
        <w:jc w:val="both"/>
        <w:rPr>
          <w:rFonts w:ascii="Garamond" w:hAnsi="Garamond"/>
        </w:rPr>
      </w:pPr>
      <w:r w:rsidRPr="003A4ED9">
        <w:rPr>
          <w:rFonts w:ascii="Garamond" w:hAnsi="Garamond"/>
        </w:rPr>
        <w:t>Prof. dr. Franci Aco Celar</w:t>
      </w:r>
      <w:r w:rsidR="000268DF" w:rsidRPr="003A4ED9">
        <w:rPr>
          <w:rFonts w:ascii="Garamond" w:hAnsi="Garamond"/>
        </w:rPr>
        <w:t xml:space="preserve"> raziskovalno in pedagoško deluje na Oddelkih za agronomijo in zootehniko Biotehniške fakultete Univerze v Ljubljani, kjer je leta 2012 prejel nagrado za najboljšega pedagoškega delavca. Glavna področja njegovega pedagoškega in raziskovalnega dela so rastlinske bolezni in škodljivci ter možnosti njihovega zatiranja s biotičnimi agensi. Razvija </w:t>
      </w:r>
      <w:r w:rsidR="00546C1A" w:rsidRPr="003A4ED9">
        <w:rPr>
          <w:rFonts w:ascii="Garamond" w:hAnsi="Garamond"/>
        </w:rPr>
        <w:t xml:space="preserve">tudi aplikativne </w:t>
      </w:r>
      <w:r w:rsidR="000268DF" w:rsidRPr="003A4ED9">
        <w:rPr>
          <w:rFonts w:ascii="Garamond" w:hAnsi="Garamond"/>
        </w:rPr>
        <w:t xml:space="preserve">metode za biotično zatiranje škodljivih organizmov z entomopatogeni in antagonističnimi mikroorganizmi. </w:t>
      </w:r>
    </w:p>
    <w:sectPr w:rsidR="00547DC2" w:rsidRPr="003A4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DF"/>
    <w:rsid w:val="000268DF"/>
    <w:rsid w:val="003A4ED9"/>
    <w:rsid w:val="00546C1A"/>
    <w:rsid w:val="00547DC2"/>
    <w:rsid w:val="006B735F"/>
    <w:rsid w:val="008E144D"/>
    <w:rsid w:val="00B2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EDC09F"/>
  <w15:chartTrackingRefBased/>
  <w15:docId w15:val="{232BAD0C-EBBE-4D2D-8891-110F54D9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Jenko, Peter</cp:lastModifiedBy>
  <cp:revision>3</cp:revision>
  <dcterms:created xsi:type="dcterms:W3CDTF">2023-01-13T09:06:00Z</dcterms:created>
  <dcterms:modified xsi:type="dcterms:W3CDTF">2023-01-24T07:42:00Z</dcterms:modified>
</cp:coreProperties>
</file>